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1D" w:rsidRPr="00A84B1D" w:rsidRDefault="000B6D1D" w:rsidP="000B6D1D">
      <w:pPr>
        <w:rPr>
          <w:rFonts w:cs="Calibri"/>
          <w:sz w:val="24"/>
          <w:szCs w:val="24"/>
        </w:rPr>
      </w:pPr>
      <w:r w:rsidRPr="00A84B1D">
        <w:rPr>
          <w:rFonts w:cs="Calibri"/>
          <w:sz w:val="24"/>
          <w:szCs w:val="24"/>
        </w:rPr>
        <w:t>To</w:t>
      </w:r>
      <w:r w:rsidRPr="00A84B1D">
        <w:rPr>
          <w:rFonts w:cs="Calibri"/>
          <w:sz w:val="24"/>
          <w:szCs w:val="24"/>
        </w:rPr>
        <w:tab/>
      </w:r>
      <w:r w:rsidRPr="00A84B1D">
        <w:rPr>
          <w:rFonts w:cs="Calibri"/>
          <w:sz w:val="24"/>
          <w:szCs w:val="24"/>
        </w:rPr>
        <w:tab/>
      </w:r>
      <w:r w:rsidRPr="00A84B1D">
        <w:rPr>
          <w:rFonts w:cs="Calibri"/>
          <w:sz w:val="24"/>
          <w:szCs w:val="24"/>
        </w:rPr>
        <w:tab/>
      </w:r>
      <w:r w:rsidRPr="00A84B1D">
        <w:rPr>
          <w:rFonts w:cs="Calibri"/>
          <w:sz w:val="24"/>
          <w:szCs w:val="24"/>
        </w:rPr>
        <w:tab/>
      </w:r>
      <w:r w:rsidRPr="00A84B1D">
        <w:rPr>
          <w:rFonts w:cs="Calibri"/>
          <w:sz w:val="24"/>
          <w:szCs w:val="24"/>
        </w:rPr>
        <w:tab/>
      </w:r>
      <w:r w:rsidRPr="00A84B1D">
        <w:rPr>
          <w:rFonts w:cs="Calibri"/>
          <w:sz w:val="24"/>
          <w:szCs w:val="24"/>
        </w:rPr>
        <w:tab/>
      </w:r>
      <w:r w:rsidRPr="00A84B1D">
        <w:rPr>
          <w:rFonts w:cs="Calibri"/>
          <w:sz w:val="24"/>
          <w:szCs w:val="24"/>
        </w:rPr>
        <w:tab/>
        <w:t>To</w:t>
      </w:r>
    </w:p>
    <w:p w:rsidR="000B6D1D" w:rsidRPr="00A84B1D" w:rsidRDefault="000B6D1D" w:rsidP="000B6D1D">
      <w:pPr>
        <w:rPr>
          <w:rFonts w:cs="Calibri"/>
          <w:sz w:val="24"/>
          <w:szCs w:val="24"/>
        </w:rPr>
      </w:pPr>
      <w:r w:rsidRPr="00A84B1D">
        <w:rPr>
          <w:rFonts w:cs="Calibri"/>
          <w:sz w:val="24"/>
          <w:szCs w:val="24"/>
        </w:rPr>
        <w:t xml:space="preserve">The Manager </w:t>
      </w:r>
      <w:r w:rsidRPr="00A84B1D">
        <w:rPr>
          <w:rFonts w:cs="Calibri"/>
          <w:sz w:val="24"/>
          <w:szCs w:val="24"/>
        </w:rPr>
        <w:tab/>
      </w:r>
      <w:r w:rsidRPr="00A84B1D">
        <w:rPr>
          <w:rFonts w:cs="Calibri"/>
          <w:sz w:val="24"/>
          <w:szCs w:val="24"/>
        </w:rPr>
        <w:tab/>
      </w:r>
      <w:r w:rsidRPr="00A84B1D">
        <w:rPr>
          <w:rFonts w:cs="Calibri"/>
          <w:sz w:val="24"/>
          <w:szCs w:val="24"/>
        </w:rPr>
        <w:tab/>
      </w:r>
      <w:r w:rsidRPr="00A84B1D">
        <w:rPr>
          <w:rFonts w:cs="Calibri"/>
          <w:sz w:val="24"/>
          <w:szCs w:val="24"/>
        </w:rPr>
        <w:tab/>
      </w:r>
      <w:r w:rsidRPr="00A84B1D">
        <w:rPr>
          <w:rFonts w:cs="Calibri"/>
          <w:sz w:val="24"/>
          <w:szCs w:val="24"/>
        </w:rPr>
        <w:tab/>
      </w:r>
      <w:r w:rsidRPr="00A84B1D">
        <w:rPr>
          <w:rFonts w:cs="Calibri"/>
          <w:sz w:val="24"/>
          <w:szCs w:val="24"/>
        </w:rPr>
        <w:tab/>
        <w:t xml:space="preserve">The Manager </w:t>
      </w:r>
    </w:p>
    <w:p w:rsidR="000B6D1D" w:rsidRPr="00A84B1D" w:rsidRDefault="000B6D1D" w:rsidP="000B6D1D">
      <w:pPr>
        <w:rPr>
          <w:rFonts w:cs="Calibri"/>
          <w:sz w:val="24"/>
          <w:szCs w:val="24"/>
        </w:rPr>
      </w:pPr>
      <w:r w:rsidRPr="00A84B1D">
        <w:rPr>
          <w:rFonts w:cs="Calibri"/>
          <w:sz w:val="24"/>
          <w:szCs w:val="24"/>
        </w:rPr>
        <w:t>The Department of Corporate Services</w:t>
      </w:r>
      <w:r w:rsidRPr="00A84B1D">
        <w:rPr>
          <w:rFonts w:cs="Calibri"/>
          <w:sz w:val="24"/>
          <w:szCs w:val="24"/>
        </w:rPr>
        <w:tab/>
      </w:r>
      <w:r w:rsidRPr="00A84B1D">
        <w:rPr>
          <w:rFonts w:cs="Calibri"/>
          <w:sz w:val="24"/>
          <w:szCs w:val="24"/>
        </w:rPr>
        <w:tab/>
        <w:t xml:space="preserve">The Listing Department </w:t>
      </w:r>
    </w:p>
    <w:p w:rsidR="000B6D1D" w:rsidRPr="00A84B1D" w:rsidRDefault="000B6D1D" w:rsidP="000B6D1D">
      <w:pPr>
        <w:rPr>
          <w:rFonts w:cs="Calibri"/>
          <w:sz w:val="24"/>
          <w:szCs w:val="24"/>
        </w:rPr>
      </w:pPr>
      <w:r w:rsidRPr="00A84B1D">
        <w:rPr>
          <w:rFonts w:cs="Calibri"/>
          <w:sz w:val="24"/>
          <w:szCs w:val="24"/>
        </w:rPr>
        <w:t>BSE Limited</w:t>
      </w:r>
      <w:r w:rsidRPr="00A84B1D">
        <w:rPr>
          <w:rFonts w:cs="Calibri"/>
          <w:sz w:val="24"/>
          <w:szCs w:val="24"/>
        </w:rPr>
        <w:tab/>
      </w:r>
      <w:r w:rsidRPr="00A84B1D">
        <w:rPr>
          <w:rFonts w:cs="Calibri"/>
          <w:sz w:val="24"/>
          <w:szCs w:val="24"/>
        </w:rPr>
        <w:tab/>
      </w:r>
      <w:r w:rsidRPr="00A84B1D">
        <w:rPr>
          <w:rFonts w:cs="Calibri"/>
          <w:sz w:val="24"/>
          <w:szCs w:val="24"/>
        </w:rPr>
        <w:tab/>
      </w:r>
      <w:r w:rsidRPr="00A84B1D">
        <w:rPr>
          <w:rFonts w:cs="Calibri"/>
          <w:sz w:val="24"/>
          <w:szCs w:val="24"/>
        </w:rPr>
        <w:tab/>
      </w:r>
      <w:r w:rsidRPr="00A84B1D">
        <w:rPr>
          <w:rFonts w:cs="Calibri"/>
          <w:sz w:val="24"/>
          <w:szCs w:val="24"/>
        </w:rPr>
        <w:tab/>
      </w:r>
      <w:r w:rsidRPr="00A84B1D">
        <w:rPr>
          <w:rFonts w:cs="Calibri"/>
          <w:sz w:val="24"/>
          <w:szCs w:val="24"/>
        </w:rPr>
        <w:tab/>
        <w:t>National Stock Exchange of India Limited</w:t>
      </w:r>
    </w:p>
    <w:p w:rsidR="000B6D1D" w:rsidRPr="00A84B1D" w:rsidRDefault="00A84B1D" w:rsidP="000B6D1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Floor 25, P. J. Towers,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0B6D1D" w:rsidRPr="00A84B1D">
        <w:rPr>
          <w:rFonts w:cs="Calibri"/>
          <w:sz w:val="24"/>
          <w:szCs w:val="24"/>
        </w:rPr>
        <w:tab/>
        <w:t>Exchange Plaza, BandraKurla Complex,</w:t>
      </w:r>
    </w:p>
    <w:p w:rsidR="000B6D1D" w:rsidRPr="00A84B1D" w:rsidRDefault="000B6D1D" w:rsidP="000B6D1D">
      <w:pPr>
        <w:rPr>
          <w:rFonts w:cs="Calibri"/>
          <w:sz w:val="24"/>
          <w:szCs w:val="24"/>
        </w:rPr>
      </w:pPr>
      <w:r w:rsidRPr="00A84B1D">
        <w:rPr>
          <w:rFonts w:cs="Calibri"/>
          <w:sz w:val="24"/>
          <w:szCs w:val="24"/>
        </w:rPr>
        <w:t>Dalal Street, Mumbai – 400 001</w:t>
      </w:r>
      <w:r w:rsidRPr="00A84B1D">
        <w:rPr>
          <w:rFonts w:cs="Calibri"/>
          <w:sz w:val="24"/>
          <w:szCs w:val="24"/>
        </w:rPr>
        <w:tab/>
      </w:r>
      <w:r w:rsidRPr="00A84B1D">
        <w:rPr>
          <w:rFonts w:cs="Calibri"/>
          <w:sz w:val="24"/>
          <w:szCs w:val="24"/>
        </w:rPr>
        <w:tab/>
      </w:r>
      <w:r w:rsidRPr="00A84B1D">
        <w:rPr>
          <w:rFonts w:cs="Calibri"/>
          <w:sz w:val="24"/>
          <w:szCs w:val="24"/>
        </w:rPr>
        <w:tab/>
        <w:t>Bandra (East), Mumbai – 400 051</w:t>
      </w:r>
      <w:r w:rsidRPr="00A84B1D">
        <w:rPr>
          <w:rFonts w:cs="Calibri"/>
          <w:sz w:val="24"/>
          <w:szCs w:val="24"/>
        </w:rPr>
        <w:tab/>
      </w:r>
    </w:p>
    <w:p w:rsidR="000B6D1D" w:rsidRPr="00A84B1D" w:rsidRDefault="000B6D1D" w:rsidP="000B6D1D">
      <w:pPr>
        <w:rPr>
          <w:rFonts w:cs="Calibri"/>
          <w:sz w:val="24"/>
          <w:szCs w:val="24"/>
        </w:rPr>
      </w:pPr>
    </w:p>
    <w:p w:rsidR="000B6D1D" w:rsidRPr="00A84B1D" w:rsidRDefault="000B6D1D" w:rsidP="000B6D1D">
      <w:pPr>
        <w:pStyle w:val="Standard"/>
        <w:rPr>
          <w:rFonts w:asciiTheme="minorHAnsi" w:hAnsiTheme="minorHAnsi" w:cs="Calibri"/>
          <w:b/>
          <w:sz w:val="24"/>
          <w:szCs w:val="24"/>
        </w:rPr>
      </w:pPr>
      <w:r w:rsidRPr="00A84B1D">
        <w:rPr>
          <w:rFonts w:asciiTheme="minorHAnsi" w:hAnsiTheme="minorHAnsi" w:cs="Calibri"/>
          <w:b/>
          <w:sz w:val="24"/>
          <w:szCs w:val="24"/>
        </w:rPr>
        <w:t>Scrip Code : 533271</w:t>
      </w:r>
      <w:r w:rsidRPr="00A84B1D">
        <w:rPr>
          <w:rFonts w:asciiTheme="minorHAnsi" w:hAnsiTheme="minorHAnsi" w:cs="Calibri"/>
          <w:b/>
          <w:sz w:val="24"/>
          <w:szCs w:val="24"/>
        </w:rPr>
        <w:tab/>
      </w:r>
      <w:r w:rsidRPr="00A84B1D">
        <w:rPr>
          <w:rFonts w:asciiTheme="minorHAnsi" w:hAnsiTheme="minorHAnsi" w:cs="Calibri"/>
          <w:b/>
          <w:sz w:val="24"/>
          <w:szCs w:val="24"/>
        </w:rPr>
        <w:tab/>
      </w:r>
      <w:r w:rsidRPr="00A84B1D">
        <w:rPr>
          <w:rFonts w:asciiTheme="minorHAnsi" w:hAnsiTheme="minorHAnsi" w:cs="Calibri"/>
          <w:b/>
          <w:sz w:val="24"/>
          <w:szCs w:val="24"/>
        </w:rPr>
        <w:tab/>
      </w:r>
      <w:r w:rsidRPr="00A84B1D">
        <w:rPr>
          <w:rFonts w:asciiTheme="minorHAnsi" w:hAnsiTheme="minorHAnsi" w:cs="Calibri"/>
          <w:b/>
          <w:sz w:val="24"/>
          <w:szCs w:val="24"/>
        </w:rPr>
        <w:tab/>
      </w:r>
      <w:r w:rsidRPr="00A84B1D">
        <w:rPr>
          <w:rFonts w:asciiTheme="minorHAnsi" w:hAnsiTheme="minorHAnsi" w:cs="Calibri"/>
          <w:b/>
          <w:sz w:val="24"/>
          <w:szCs w:val="24"/>
        </w:rPr>
        <w:tab/>
        <w:t>Scrip Symbol : ASHOKA</w:t>
      </w:r>
    </w:p>
    <w:p w:rsidR="000B6D1D" w:rsidRPr="00A84B1D" w:rsidRDefault="00F37676" w:rsidP="000B6D1D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March </w:t>
      </w:r>
      <w:r w:rsidR="00125164">
        <w:rPr>
          <w:rFonts w:ascii="Calibri" w:eastAsia="Times New Roman" w:hAnsi="Calibri" w:cs="Times New Roman"/>
          <w:bCs/>
          <w:sz w:val="24"/>
          <w:szCs w:val="24"/>
          <w:lang w:eastAsia="en-GB"/>
        </w:rPr>
        <w:t>4</w:t>
      </w:r>
      <w:r w:rsidR="00A84B1D" w:rsidRPr="00A84B1D"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, 2016 </w:t>
      </w:r>
    </w:p>
    <w:p w:rsidR="00A84B1D" w:rsidRPr="00A84B1D" w:rsidRDefault="00A84B1D" w:rsidP="000B6D1D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n-GB"/>
        </w:rPr>
      </w:pPr>
    </w:p>
    <w:p w:rsidR="000B6D1D" w:rsidRPr="000B6D1D" w:rsidRDefault="000B6D1D" w:rsidP="000B6D1D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n-GB"/>
        </w:rPr>
        <w:t>Subject: Intimation of Schedule of Analyst/Institutional Investor Meetings under the SEBI (Listing Obligations and Disclosure Requirements), Regulations 2015</w:t>
      </w:r>
    </w:p>
    <w:p w:rsidR="000B6D1D" w:rsidRPr="000B6D1D" w:rsidRDefault="000B6D1D" w:rsidP="000B6D1D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 </w:t>
      </w:r>
    </w:p>
    <w:p w:rsidR="000B6D1D" w:rsidRPr="000B6D1D" w:rsidRDefault="000B6D1D" w:rsidP="000B6D1D">
      <w:pPr>
        <w:spacing w:before="100" w:beforeAutospacing="1" w:after="100" w:afterAutospacing="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This is to inform you that the Company </w:t>
      </w:r>
      <w:r w:rsidR="00ED3199">
        <w:rPr>
          <w:rFonts w:ascii="Calibri" w:eastAsia="Times New Roman" w:hAnsi="Calibri" w:cs="Times New Roman"/>
          <w:sz w:val="24"/>
          <w:szCs w:val="24"/>
          <w:lang w:eastAsia="en-GB"/>
        </w:rPr>
        <w:t>will be</w:t>
      </w: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attending </w:t>
      </w:r>
      <w:r w:rsidR="00ED3199">
        <w:rPr>
          <w:rFonts w:ascii="Calibri" w:eastAsia="Times New Roman" w:hAnsi="Calibri" w:cs="Times New Roman"/>
          <w:sz w:val="24"/>
          <w:szCs w:val="24"/>
          <w:lang w:eastAsia="en-GB"/>
        </w:rPr>
        <w:t xml:space="preserve">thefollowing </w:t>
      </w: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conference of institutional investors</w:t>
      </w:r>
      <w:r w:rsidR="00ED3199">
        <w:rPr>
          <w:rFonts w:ascii="Calibri" w:eastAsia="Times New Roman" w:hAnsi="Calibri" w:cs="Times New Roman"/>
          <w:sz w:val="24"/>
          <w:szCs w:val="24"/>
          <w:lang w:eastAsia="en-GB"/>
        </w:rPr>
        <w:t>.</w:t>
      </w:r>
    </w:p>
    <w:p w:rsidR="000B6D1D" w:rsidRPr="000B6D1D" w:rsidRDefault="000B6D1D" w:rsidP="000B6D1D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3893"/>
        <w:gridCol w:w="3081"/>
      </w:tblGrid>
      <w:tr w:rsidR="00ED3199" w:rsidTr="00ED3199">
        <w:tc>
          <w:tcPr>
            <w:tcW w:w="2268" w:type="dxa"/>
          </w:tcPr>
          <w:p w:rsidR="00ED3199" w:rsidRPr="00ED3199" w:rsidRDefault="00ED3199" w:rsidP="00ED3199">
            <w:pPr>
              <w:spacing w:before="100" w:beforeAutospacing="1" w:after="100" w:afterAutospacing="1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ED3199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3893" w:type="dxa"/>
          </w:tcPr>
          <w:p w:rsidR="00ED3199" w:rsidRPr="00ED3199" w:rsidRDefault="00ED3199" w:rsidP="00ED3199">
            <w:pPr>
              <w:spacing w:before="100" w:beforeAutospacing="1" w:after="100" w:afterAutospacing="1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ED3199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Orgainzed by</w:t>
            </w:r>
          </w:p>
        </w:tc>
        <w:tc>
          <w:tcPr>
            <w:tcW w:w="3081" w:type="dxa"/>
          </w:tcPr>
          <w:p w:rsidR="00ED3199" w:rsidRPr="00ED3199" w:rsidRDefault="00ED3199" w:rsidP="00ED3199">
            <w:pPr>
              <w:spacing w:before="100" w:beforeAutospacing="1" w:after="100" w:afterAutospacing="1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ED3199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Place</w:t>
            </w:r>
          </w:p>
        </w:tc>
      </w:tr>
      <w:tr w:rsidR="00ED3199" w:rsidTr="00ED3199">
        <w:tc>
          <w:tcPr>
            <w:tcW w:w="2268" w:type="dxa"/>
          </w:tcPr>
          <w:p w:rsidR="00ED3199" w:rsidRDefault="00F37676" w:rsidP="000B6D1D">
            <w:pPr>
              <w:spacing w:before="100" w:beforeAutospacing="1" w:after="100" w:afterAutospacing="1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March 08, 2016</w:t>
            </w:r>
          </w:p>
        </w:tc>
        <w:tc>
          <w:tcPr>
            <w:tcW w:w="3893" w:type="dxa"/>
          </w:tcPr>
          <w:p w:rsidR="00ED3199" w:rsidRDefault="00F37676" w:rsidP="000B6D1D">
            <w:pPr>
              <w:spacing w:before="100" w:beforeAutospacing="1" w:after="100" w:afterAutospacing="1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Prabhudas</w:t>
            </w:r>
            <w:r w:rsidR="000A7F9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Lilladher</w:t>
            </w:r>
          </w:p>
        </w:tc>
        <w:tc>
          <w:tcPr>
            <w:tcW w:w="3081" w:type="dxa"/>
          </w:tcPr>
          <w:p w:rsidR="00ED3199" w:rsidRDefault="00ED3199" w:rsidP="000B6D1D">
            <w:pPr>
              <w:spacing w:before="100" w:beforeAutospacing="1" w:after="100" w:afterAutospacing="1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Mumbai</w:t>
            </w:r>
          </w:p>
        </w:tc>
      </w:tr>
    </w:tbl>
    <w:p w:rsidR="00ED3199" w:rsidRDefault="00ED3199" w:rsidP="000B6D1D">
      <w:pPr>
        <w:spacing w:before="100" w:beforeAutospacing="1" w:after="100" w:afterAutospacing="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0B6D1D" w:rsidRPr="000B6D1D" w:rsidRDefault="00F37676" w:rsidP="00ED3199">
      <w:pPr>
        <w:spacing w:before="100" w:beforeAutospacing="1" w:after="100" w:afterAutospacing="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37676">
        <w:rPr>
          <w:rFonts w:ascii="Calibri" w:eastAsia="Times New Roman" w:hAnsi="Calibri" w:cs="Times New Roman"/>
          <w:sz w:val="24"/>
          <w:szCs w:val="24"/>
          <w:lang w:eastAsia="en-GB"/>
        </w:rPr>
        <w:t>The Investor Presentation Feb 2016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 is </w:t>
      </w:r>
      <w:r w:rsidR="00ED3199">
        <w:rPr>
          <w:rFonts w:ascii="Calibri" w:eastAsia="Times New Roman" w:hAnsi="Calibri" w:cs="Times New Roman"/>
          <w:sz w:val="24"/>
          <w:szCs w:val="24"/>
          <w:lang w:eastAsia="en-GB"/>
        </w:rPr>
        <w:t>a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>lready in Public domain and has</w:t>
      </w:r>
      <w:r w:rsidR="00ED3199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been uploaded on website of the Company</w:t>
      </w:r>
      <w:r w:rsidR="00C563B6">
        <w:rPr>
          <w:rFonts w:ascii="Calibri" w:eastAsia="Times New Roman" w:hAnsi="Calibri" w:cs="Times New Roman"/>
          <w:sz w:val="24"/>
          <w:szCs w:val="24"/>
          <w:lang w:eastAsia="en-GB"/>
        </w:rPr>
        <w:t>.</w:t>
      </w:r>
      <w:r w:rsidR="000B6D1D" w:rsidRPr="000B6D1D">
        <w:rPr>
          <w:rFonts w:ascii="Calibri" w:eastAsia="Times New Roman" w:hAnsi="Calibri" w:cs="Times New Roman"/>
          <w:sz w:val="24"/>
          <w:szCs w:val="24"/>
          <w:lang w:eastAsia="en-GB"/>
        </w:rPr>
        <w:t>The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 presentation</w:t>
      </w:r>
      <w:r w:rsidR="00ED3199">
        <w:rPr>
          <w:rFonts w:ascii="Calibri" w:eastAsia="Times New Roman" w:hAnsi="Calibri" w:cs="Times New Roman"/>
          <w:sz w:val="24"/>
          <w:szCs w:val="24"/>
          <w:lang w:eastAsia="en-GB"/>
        </w:rPr>
        <w:t>will be</w:t>
      </w:r>
      <w:r w:rsidR="000B6D1D" w:rsidRPr="000B6D1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shared with investors in the mentioned conference.</w:t>
      </w:r>
    </w:p>
    <w:p w:rsidR="000B6D1D" w:rsidRPr="000B6D1D" w:rsidRDefault="000B6D1D" w:rsidP="000B6D1D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 </w:t>
      </w:r>
    </w:p>
    <w:p w:rsidR="000B6D1D" w:rsidRPr="000B6D1D" w:rsidRDefault="000B6D1D" w:rsidP="000B6D1D">
      <w:pPr>
        <w:spacing w:before="100" w:beforeAutospacing="1" w:after="100" w:afterAutospacing="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This information is submitted to you pursuant to Regulation 30(6) of the Securities and Exchange Board of India (Listing Obligations and Disclosure Requirements) Regulations, 2015.</w:t>
      </w:r>
    </w:p>
    <w:p w:rsidR="000B6D1D" w:rsidRPr="000B6D1D" w:rsidRDefault="000B6D1D" w:rsidP="000B6D1D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 </w:t>
      </w:r>
    </w:p>
    <w:p w:rsidR="000B6D1D" w:rsidRPr="000B6D1D" w:rsidRDefault="000B6D1D" w:rsidP="000B6D1D">
      <w:pPr>
        <w:spacing w:before="100" w:beforeAutospacing="1" w:after="100" w:afterAutospacing="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Note: Changes may happen due to exigencies on the part of </w:t>
      </w:r>
      <w:r w:rsidR="00ED3199">
        <w:rPr>
          <w:rFonts w:ascii="Calibri" w:eastAsia="Times New Roman" w:hAnsi="Calibri" w:cs="Times New Roman"/>
          <w:sz w:val="24"/>
          <w:szCs w:val="24"/>
          <w:lang w:eastAsia="en-GB"/>
        </w:rPr>
        <w:t>I</w:t>
      </w: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nvestors / </w:t>
      </w:r>
      <w:r w:rsidR="00ED3199">
        <w:rPr>
          <w:rFonts w:ascii="Calibri" w:eastAsia="Times New Roman" w:hAnsi="Calibri" w:cs="Times New Roman"/>
          <w:sz w:val="24"/>
          <w:szCs w:val="24"/>
          <w:lang w:eastAsia="en-GB"/>
        </w:rPr>
        <w:t>C</w:t>
      </w: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ompany.</w:t>
      </w:r>
    </w:p>
    <w:p w:rsidR="000B6D1D" w:rsidRPr="000B6D1D" w:rsidRDefault="000B6D1D" w:rsidP="000B6D1D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 </w:t>
      </w:r>
    </w:p>
    <w:p w:rsidR="000B6D1D" w:rsidRPr="000B6D1D" w:rsidRDefault="000B6D1D" w:rsidP="000B6D1D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Kindly take the same on record.</w:t>
      </w:r>
    </w:p>
    <w:p w:rsidR="000B6D1D" w:rsidRPr="000B6D1D" w:rsidRDefault="000B6D1D" w:rsidP="000B6D1D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 </w:t>
      </w:r>
    </w:p>
    <w:p w:rsidR="000B6D1D" w:rsidRPr="000B6D1D" w:rsidRDefault="000B6D1D" w:rsidP="000B6D1D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Yours faithfully,</w:t>
      </w:r>
    </w:p>
    <w:p w:rsidR="000B6D1D" w:rsidRPr="00A84B1D" w:rsidRDefault="000B6D1D" w:rsidP="000B6D1D">
      <w:pPr>
        <w:jc w:val="both"/>
        <w:rPr>
          <w:rFonts w:cs="Calibri"/>
          <w:b/>
          <w:sz w:val="24"/>
          <w:szCs w:val="24"/>
        </w:rPr>
      </w:pPr>
      <w:r w:rsidRPr="00A84B1D">
        <w:rPr>
          <w:rFonts w:cs="Calibri"/>
          <w:b/>
          <w:sz w:val="24"/>
          <w:szCs w:val="24"/>
        </w:rPr>
        <w:t>For AshokaBuildcon Limited</w:t>
      </w:r>
    </w:p>
    <w:p w:rsidR="000B6D1D" w:rsidRPr="00A84B1D" w:rsidRDefault="000B6D1D" w:rsidP="000B6D1D">
      <w:pPr>
        <w:jc w:val="both"/>
        <w:rPr>
          <w:rFonts w:cs="Calibri"/>
          <w:b/>
          <w:sz w:val="24"/>
          <w:szCs w:val="24"/>
        </w:rPr>
      </w:pPr>
    </w:p>
    <w:p w:rsidR="000B6D1D" w:rsidRPr="00A84B1D" w:rsidRDefault="000B6D1D" w:rsidP="000B6D1D">
      <w:pPr>
        <w:jc w:val="both"/>
        <w:rPr>
          <w:rFonts w:cs="Calibri"/>
          <w:b/>
          <w:sz w:val="24"/>
          <w:szCs w:val="24"/>
        </w:rPr>
      </w:pPr>
    </w:p>
    <w:p w:rsidR="000B6D1D" w:rsidRPr="00A84B1D" w:rsidRDefault="000B6D1D" w:rsidP="000B6D1D">
      <w:pPr>
        <w:jc w:val="both"/>
        <w:rPr>
          <w:rFonts w:cs="Calibri"/>
          <w:b/>
          <w:sz w:val="24"/>
          <w:szCs w:val="24"/>
        </w:rPr>
      </w:pPr>
      <w:r w:rsidRPr="00A84B1D">
        <w:rPr>
          <w:rFonts w:cs="Calibri"/>
          <w:b/>
          <w:sz w:val="24"/>
          <w:szCs w:val="24"/>
        </w:rPr>
        <w:t>(Manoj A. Kulkarni)</w:t>
      </w:r>
    </w:p>
    <w:p w:rsidR="000B6D1D" w:rsidRPr="00A84B1D" w:rsidRDefault="000B6D1D" w:rsidP="000B6D1D">
      <w:pPr>
        <w:jc w:val="both"/>
        <w:rPr>
          <w:rFonts w:cs="Calibri"/>
          <w:b/>
          <w:bCs/>
          <w:sz w:val="24"/>
          <w:szCs w:val="24"/>
        </w:rPr>
      </w:pPr>
      <w:r w:rsidRPr="00A84B1D">
        <w:rPr>
          <w:rFonts w:cs="Calibri"/>
          <w:b/>
          <w:sz w:val="24"/>
          <w:szCs w:val="24"/>
        </w:rPr>
        <w:t>Company Secretary &amp; Compliance Officer</w:t>
      </w:r>
    </w:p>
    <w:p w:rsidR="000B6D1D" w:rsidRPr="00A84B1D" w:rsidRDefault="000B6D1D" w:rsidP="000B6D1D">
      <w:pPr>
        <w:jc w:val="both"/>
        <w:rPr>
          <w:rFonts w:cs="Calibri"/>
          <w:b/>
          <w:bCs/>
          <w:sz w:val="24"/>
          <w:szCs w:val="24"/>
        </w:rPr>
      </w:pPr>
      <w:r w:rsidRPr="00A84B1D">
        <w:rPr>
          <w:rFonts w:cs="Calibri"/>
          <w:b/>
          <w:bCs/>
          <w:sz w:val="24"/>
          <w:szCs w:val="24"/>
        </w:rPr>
        <w:t>ICSI Membership No. : FCS – 7377</w:t>
      </w:r>
    </w:p>
    <w:p w:rsidR="000B6D1D" w:rsidRPr="00A84B1D" w:rsidRDefault="000B6D1D" w:rsidP="000B6D1D">
      <w:pPr>
        <w:jc w:val="both"/>
        <w:rPr>
          <w:rFonts w:cs="Times New Roman"/>
          <w:sz w:val="24"/>
          <w:szCs w:val="24"/>
        </w:rPr>
      </w:pPr>
      <w:r w:rsidRPr="00A84B1D">
        <w:rPr>
          <w:rFonts w:cs="Calibri"/>
          <w:b/>
          <w:bCs/>
          <w:sz w:val="24"/>
          <w:szCs w:val="24"/>
        </w:rPr>
        <w:t>Address : 3, Dattakripa Apt., KatheGalli, Dwarka, Nasik – 422 011</w:t>
      </w:r>
    </w:p>
    <w:p w:rsidR="00B66D8E" w:rsidRPr="00A84B1D" w:rsidRDefault="00B66D8E">
      <w:pPr>
        <w:contextualSpacing/>
        <w:rPr>
          <w:rFonts w:ascii="Calibri" w:hAnsi="Calibri"/>
          <w:sz w:val="24"/>
          <w:szCs w:val="24"/>
        </w:rPr>
      </w:pPr>
      <w:bookmarkStart w:id="0" w:name="_GoBack"/>
      <w:bookmarkEnd w:id="0"/>
    </w:p>
    <w:sectPr w:rsidR="00B66D8E" w:rsidRPr="00A84B1D" w:rsidSect="004D4C9A">
      <w:pgSz w:w="11906" w:h="16838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6D1D"/>
    <w:rsid w:val="000A7F94"/>
    <w:rsid w:val="000B6D1D"/>
    <w:rsid w:val="00125164"/>
    <w:rsid w:val="00167768"/>
    <w:rsid w:val="002A06E5"/>
    <w:rsid w:val="003B2BC1"/>
    <w:rsid w:val="004D4C9A"/>
    <w:rsid w:val="009E1957"/>
    <w:rsid w:val="00A84B1D"/>
    <w:rsid w:val="00B26AF2"/>
    <w:rsid w:val="00B66D8E"/>
    <w:rsid w:val="00C31408"/>
    <w:rsid w:val="00C563B6"/>
    <w:rsid w:val="00E767C3"/>
    <w:rsid w:val="00ED3199"/>
    <w:rsid w:val="00F3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C3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B6D1D"/>
    <w:pPr>
      <w:suppressAutoHyphens/>
      <w:autoSpaceDN w:val="0"/>
      <w:spacing w:line="276" w:lineRule="auto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ED319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B6D1D"/>
    <w:pPr>
      <w:suppressAutoHyphens/>
      <w:autoSpaceDN w:val="0"/>
      <w:spacing w:line="276" w:lineRule="auto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ED319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5</cp:revision>
  <cp:lastPrinted>2016-02-01T09:05:00Z</cp:lastPrinted>
  <dcterms:created xsi:type="dcterms:W3CDTF">2016-03-02T05:07:00Z</dcterms:created>
  <dcterms:modified xsi:type="dcterms:W3CDTF">2016-03-04T11:01:00Z</dcterms:modified>
</cp:coreProperties>
</file>